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5AD5" w:rsidRPr="00315AD5" w:rsidRDefault="00E45F80" w:rsidP="00315AD5">
      <w:pPr>
        <w:spacing w:line="360" w:lineRule="auto"/>
        <w:ind w:firstLine="340"/>
        <w:jc w:val="both"/>
      </w:pPr>
      <w:bookmarkStart w:id="0" w:name="_Toc528746309"/>
      <w:r>
        <w:t>To</w:t>
      </w:r>
      <w:r w:rsidR="00315AD5" w:rsidRPr="00315AD5">
        <w:t>to metodické doporučení</w:t>
      </w:r>
      <w:r w:rsidR="00D21D4B">
        <w:t xml:space="preserve"> vychází z doporučení, které</w:t>
      </w:r>
      <w:r w:rsidR="00315AD5" w:rsidRPr="00315AD5">
        <w:t xml:space="preserve"> vypracovali doc. Mgr. Roman </w:t>
      </w:r>
      <w:proofErr w:type="spellStart"/>
      <w:r w:rsidR="00315AD5" w:rsidRPr="00315AD5">
        <w:t>Gabrhelík</w:t>
      </w:r>
      <w:proofErr w:type="spellEnd"/>
      <w:r w:rsidR="00315AD5" w:rsidRPr="00315AD5">
        <w:t xml:space="preserve">, </w:t>
      </w:r>
      <w:proofErr w:type="spellStart"/>
      <w:r w:rsidR="00315AD5" w:rsidRPr="00315AD5">
        <w:t>Pd.D</w:t>
      </w:r>
      <w:proofErr w:type="spellEnd"/>
      <w:r w:rsidR="00315AD5" w:rsidRPr="00315AD5">
        <w:t xml:space="preserve">., Mgr. Barbora Orlíková a Mgr. Jaroslav Šejvl. </w:t>
      </w:r>
      <w:r w:rsidR="00644934">
        <w:t xml:space="preserve">Dále </w:t>
      </w:r>
      <w:r w:rsidR="00404870">
        <w:t xml:space="preserve">bylo konzultováno s por. Bc. Lukášem </w:t>
      </w:r>
      <w:proofErr w:type="spellStart"/>
      <w:r w:rsidR="00404870">
        <w:t>Vincecem</w:t>
      </w:r>
      <w:proofErr w:type="spellEnd"/>
      <w:r w:rsidR="00404870">
        <w:t xml:space="preserve">, </w:t>
      </w:r>
      <w:proofErr w:type="spellStart"/>
      <w:r w:rsidR="00404870">
        <w:t>preventistou</w:t>
      </w:r>
      <w:proofErr w:type="spellEnd"/>
      <w:r w:rsidR="00404870">
        <w:t xml:space="preserve"> na Trutnovsku, Policie ČR. </w:t>
      </w:r>
    </w:p>
    <w:p w:rsidR="00315AD5" w:rsidRPr="00315AD5" w:rsidRDefault="00315AD5" w:rsidP="00315AD5">
      <w:pPr>
        <w:spacing w:line="360" w:lineRule="auto"/>
        <w:ind w:firstLine="340"/>
        <w:jc w:val="both"/>
      </w:pPr>
    </w:p>
    <w:p w:rsidR="001E0F5A" w:rsidRPr="00D21D4B" w:rsidRDefault="001E0F5A" w:rsidP="00D21D4B">
      <w:pPr>
        <w:spacing w:line="360" w:lineRule="auto"/>
        <w:ind w:firstLine="340"/>
        <w:jc w:val="center"/>
        <w:rPr>
          <w:b/>
          <w:sz w:val="44"/>
          <w:szCs w:val="44"/>
        </w:rPr>
      </w:pPr>
      <w:r w:rsidRPr="00D21D4B">
        <w:rPr>
          <w:b/>
          <w:sz w:val="44"/>
          <w:szCs w:val="44"/>
        </w:rPr>
        <w:t>Návykové látky</w:t>
      </w:r>
      <w:bookmarkEnd w:id="0"/>
    </w:p>
    <w:p w:rsidR="001E0F5A" w:rsidRPr="0061745B" w:rsidRDefault="001E0F5A" w:rsidP="001E0F5A">
      <w:pPr>
        <w:spacing w:line="360" w:lineRule="auto"/>
        <w:ind w:firstLine="340"/>
        <w:jc w:val="both"/>
        <w:rPr>
          <w:sz w:val="16"/>
        </w:rPr>
      </w:pPr>
    </w:p>
    <w:p w:rsidR="001E0F5A" w:rsidRDefault="001E0F5A" w:rsidP="001E0F5A">
      <w:pPr>
        <w:spacing w:line="360" w:lineRule="auto"/>
        <w:ind w:firstLine="340"/>
        <w:jc w:val="both"/>
      </w:pPr>
      <w:r>
        <w:t xml:space="preserve">Zakázána je výroba, distribuce, přechovávání, šíření i propagace omamných </w:t>
      </w:r>
    </w:p>
    <w:p w:rsidR="001E0F5A" w:rsidRDefault="001E0F5A" w:rsidP="001E0F5A">
      <w:pPr>
        <w:spacing w:line="360" w:lineRule="auto"/>
        <w:jc w:val="both"/>
      </w:pPr>
      <w:r>
        <w:t xml:space="preserve">a psychotropních látek, a to bez ohledu na věk žáka a prostředí, ve kterém by k tomu docházelo. Zakázáno je rovněž navádění k užívání těchto látek. </w:t>
      </w:r>
    </w:p>
    <w:p w:rsidR="001E0F5A" w:rsidRDefault="001E0F5A" w:rsidP="001E0F5A">
      <w:pPr>
        <w:spacing w:line="360" w:lineRule="auto"/>
        <w:jc w:val="both"/>
      </w:pPr>
    </w:p>
    <w:p w:rsidR="001E0F5A" w:rsidRPr="00D21D4B" w:rsidRDefault="001E0F5A" w:rsidP="001E0F5A">
      <w:pPr>
        <w:spacing w:line="360" w:lineRule="auto"/>
        <w:jc w:val="both"/>
        <w:rPr>
          <w:b/>
          <w:u w:val="single"/>
        </w:rPr>
      </w:pPr>
      <w:r w:rsidRPr="00D21D4B">
        <w:rPr>
          <w:b/>
          <w:u w:val="single"/>
        </w:rPr>
        <w:t>Konzumace návykové látky ve škole</w:t>
      </w:r>
    </w:p>
    <w:p w:rsidR="001E0F5A" w:rsidRDefault="001E0F5A" w:rsidP="001E0F5A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případě, kdy je žák přistižen při konzumaci návykové látky, je primárně nutné mu v další konzumaci zabránit. </w:t>
      </w:r>
    </w:p>
    <w:p w:rsidR="001E0F5A" w:rsidRDefault="001E0F5A" w:rsidP="001E0F5A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Návykovou látku je třeba žákovi odebrat za přítomnosti další osoby a zajistit ji, aby žák nemohl v konzumaci pokračovat. </w:t>
      </w:r>
      <w:r w:rsidR="008C2251">
        <w:rPr>
          <w:rFonts w:ascii="Times New Roman" w:hAnsi="Times New Roman"/>
          <w:sz w:val="24"/>
          <w:szCs w:val="24"/>
        </w:rPr>
        <w:t xml:space="preserve">K takovému účelu poslouží obálka – žák vloží </w:t>
      </w:r>
      <w:r w:rsidR="00A0630F">
        <w:rPr>
          <w:rFonts w:ascii="Times New Roman" w:hAnsi="Times New Roman"/>
          <w:sz w:val="24"/>
          <w:szCs w:val="24"/>
        </w:rPr>
        <w:t>návykovou látku</w:t>
      </w:r>
      <w:r w:rsidR="008C2251">
        <w:rPr>
          <w:rFonts w:ascii="Times New Roman" w:hAnsi="Times New Roman"/>
          <w:sz w:val="24"/>
          <w:szCs w:val="24"/>
        </w:rPr>
        <w:t xml:space="preserve"> za přítomnosti svědka do obálky, obálku pedagogický pracovník zalepí a svým podpisem přes přelep, podpisem svědka a žáka zajistí objektivitu úkonu. Podle zdravotního stavu žáka případně ihned informuje rychlou záchrannou službu. V případě, že není nutné volat rychlou záchrannou službu, sepíše o události stručný záznam s vyjádřením žáka, a to za přítomností svědka a bezodkladně informuje vedení školy. </w:t>
      </w:r>
    </w:p>
    <w:p w:rsidR="001E0F5A" w:rsidRPr="00A0630F" w:rsidRDefault="001E0F5A" w:rsidP="001E0F5A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0630F">
        <w:rPr>
          <w:rFonts w:ascii="Times New Roman" w:hAnsi="Times New Roman"/>
          <w:sz w:val="24"/>
          <w:szCs w:val="24"/>
        </w:rPr>
        <w:t xml:space="preserve">V případě ohrožení zdraví a života žáka, zajistí škola nezbytnou </w:t>
      </w:r>
      <w:r w:rsidR="008C2251" w:rsidRPr="00A0630F">
        <w:rPr>
          <w:rFonts w:ascii="Times New Roman" w:hAnsi="Times New Roman"/>
          <w:sz w:val="24"/>
          <w:szCs w:val="24"/>
        </w:rPr>
        <w:t xml:space="preserve">první </w:t>
      </w:r>
      <w:r w:rsidRPr="00A0630F">
        <w:rPr>
          <w:rFonts w:ascii="Times New Roman" w:hAnsi="Times New Roman"/>
          <w:sz w:val="24"/>
          <w:szCs w:val="24"/>
        </w:rPr>
        <w:t xml:space="preserve">pomoc a volá </w:t>
      </w:r>
      <w:r w:rsidR="008C2251" w:rsidRPr="00A0630F">
        <w:rPr>
          <w:rFonts w:ascii="Times New Roman" w:hAnsi="Times New Roman"/>
          <w:sz w:val="24"/>
          <w:szCs w:val="24"/>
        </w:rPr>
        <w:t>rychlou záchrannou</w:t>
      </w:r>
      <w:r w:rsidRPr="00A0630F">
        <w:rPr>
          <w:rFonts w:ascii="Times New Roman" w:hAnsi="Times New Roman"/>
          <w:sz w:val="24"/>
          <w:szCs w:val="24"/>
        </w:rPr>
        <w:t xml:space="preserve"> službu a Policii ČR, pokud ji nevolala již dříve.</w:t>
      </w:r>
    </w:p>
    <w:p w:rsidR="001E0F5A" w:rsidRDefault="001E0F5A" w:rsidP="001E0F5A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Jestliže nehrozí žákovi akutní nebezpečí, postupuje </w:t>
      </w:r>
      <w:r w:rsidR="008C2251">
        <w:rPr>
          <w:rFonts w:ascii="Times New Roman" w:hAnsi="Times New Roman"/>
          <w:sz w:val="24"/>
          <w:szCs w:val="24"/>
        </w:rPr>
        <w:t xml:space="preserve">pedagogický pracovník vyrozuměním zákonných zástupců. </w:t>
      </w:r>
    </w:p>
    <w:p w:rsidR="00644934" w:rsidRDefault="001E0F5A" w:rsidP="001E0F5A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934">
        <w:rPr>
          <w:rFonts w:ascii="Times New Roman" w:hAnsi="Times New Roman"/>
          <w:sz w:val="24"/>
          <w:szCs w:val="24"/>
        </w:rPr>
        <w:t>V případě, že žák není schopen pokračovat ve vyučování, vyrozumí škola ihned zákonného z</w:t>
      </w:r>
      <w:r w:rsidR="0059533E" w:rsidRPr="00644934">
        <w:rPr>
          <w:rFonts w:ascii="Times New Roman" w:hAnsi="Times New Roman"/>
          <w:sz w:val="24"/>
          <w:szCs w:val="24"/>
        </w:rPr>
        <w:t xml:space="preserve">ástupce nezletilého žáka. </w:t>
      </w:r>
      <w:r w:rsidR="0059533E" w:rsidRPr="00644934">
        <w:rPr>
          <w:rFonts w:ascii="Times New Roman" w:hAnsi="Times New Roman"/>
          <w:b/>
          <w:sz w:val="24"/>
          <w:szCs w:val="24"/>
        </w:rPr>
        <w:t>Je nezbytně nutné, aby si jej převzali zákonní zástupci,</w:t>
      </w:r>
      <w:r w:rsidR="0059533E" w:rsidRPr="00644934">
        <w:rPr>
          <w:rFonts w:ascii="Times New Roman" w:hAnsi="Times New Roman"/>
          <w:sz w:val="24"/>
          <w:szCs w:val="24"/>
        </w:rPr>
        <w:t xml:space="preserve"> </w:t>
      </w:r>
      <w:r w:rsidR="0059533E" w:rsidRPr="00644934">
        <w:rPr>
          <w:rFonts w:ascii="Times New Roman" w:hAnsi="Times New Roman"/>
          <w:b/>
          <w:sz w:val="24"/>
          <w:szCs w:val="24"/>
        </w:rPr>
        <w:t>případně po jejich souhlasu osoba blízká</w:t>
      </w:r>
      <w:r w:rsidR="00644934" w:rsidRPr="00644934">
        <w:rPr>
          <w:rFonts w:ascii="Times New Roman" w:hAnsi="Times New Roman"/>
          <w:b/>
          <w:sz w:val="24"/>
          <w:szCs w:val="24"/>
        </w:rPr>
        <w:t xml:space="preserve"> (vyžádat si od zákonných zástupců minimálně textovou zprávu, kde dají souhlas)</w:t>
      </w:r>
      <w:r w:rsidR="0059533E" w:rsidRPr="00644934">
        <w:rPr>
          <w:rFonts w:ascii="Times New Roman" w:hAnsi="Times New Roman"/>
          <w:sz w:val="24"/>
          <w:szCs w:val="24"/>
        </w:rPr>
        <w:t xml:space="preserve">. </w:t>
      </w:r>
      <w:r w:rsidRPr="00644934">
        <w:rPr>
          <w:rFonts w:ascii="Times New Roman" w:hAnsi="Times New Roman"/>
          <w:sz w:val="24"/>
          <w:szCs w:val="24"/>
        </w:rPr>
        <w:t xml:space="preserve"> </w:t>
      </w:r>
      <w:r w:rsidR="0059533E" w:rsidRPr="00644934">
        <w:rPr>
          <w:rFonts w:ascii="Times New Roman" w:hAnsi="Times New Roman"/>
          <w:sz w:val="24"/>
          <w:szCs w:val="24"/>
        </w:rPr>
        <w:t>V případě, že zákonné zástupce nelze sehnat</w:t>
      </w:r>
      <w:r w:rsidR="00C732DD">
        <w:rPr>
          <w:rFonts w:ascii="Times New Roman" w:hAnsi="Times New Roman"/>
          <w:sz w:val="24"/>
          <w:szCs w:val="24"/>
        </w:rPr>
        <w:t>,</w:t>
      </w:r>
      <w:r w:rsidR="0059533E" w:rsidRPr="00644934">
        <w:rPr>
          <w:rFonts w:ascii="Times New Roman" w:hAnsi="Times New Roman"/>
          <w:sz w:val="24"/>
          <w:szCs w:val="24"/>
        </w:rPr>
        <w:t xml:space="preserve"> nebo si odmítnou pro žáka přijet, je nutné požádat o součinnost Policii ČR a OSPOD.</w:t>
      </w:r>
      <w:r w:rsidR="00644934" w:rsidRPr="00644934">
        <w:rPr>
          <w:rFonts w:ascii="Times New Roman" w:hAnsi="Times New Roman"/>
          <w:sz w:val="24"/>
          <w:szCs w:val="24"/>
        </w:rPr>
        <w:t xml:space="preserve"> </w:t>
      </w:r>
      <w:r w:rsidR="00644934">
        <w:rPr>
          <w:rFonts w:ascii="Times New Roman" w:hAnsi="Times New Roman"/>
          <w:sz w:val="24"/>
          <w:szCs w:val="24"/>
        </w:rPr>
        <w:t>Žáka zajistí Policie ČR.</w:t>
      </w:r>
    </w:p>
    <w:p w:rsidR="001E0F5A" w:rsidRPr="00644934" w:rsidRDefault="001E0F5A" w:rsidP="001E0F5A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644934">
        <w:rPr>
          <w:rFonts w:ascii="Times New Roman" w:hAnsi="Times New Roman"/>
          <w:sz w:val="24"/>
          <w:szCs w:val="24"/>
        </w:rPr>
        <w:lastRenderedPageBreak/>
        <w:t xml:space="preserve">Zákonnému zástupci ohlásí škola skutečnost, že nezletilý žák konzumoval návykovou látku ve škole i v případě, kdy je žák schopen výuky. Zákonný zástupce má právo se písemně vyjádřit k této skutečnosti a postupu školy. </w:t>
      </w:r>
    </w:p>
    <w:p w:rsidR="001E0F5A" w:rsidRDefault="00C732DD" w:rsidP="001E0F5A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Škola s</w:t>
      </w:r>
      <w:r w:rsidR="001E0F5A">
        <w:rPr>
          <w:rFonts w:ascii="Times New Roman" w:hAnsi="Times New Roman"/>
          <w:sz w:val="24"/>
          <w:szCs w:val="24"/>
        </w:rPr>
        <w:t xml:space="preserve">oučasně splní oznamovací povinnost k orgánu sociálně-právní ochrany dítěte. </w:t>
      </w:r>
    </w:p>
    <w:p w:rsidR="001E0F5A" w:rsidRDefault="001E0F5A" w:rsidP="001E0F5A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V případě uživatelova zájmu nebo zájmu jeho zákonných zástupců, poskytne škola informace o možnostech odborné pomoci při řešení takové situace. </w:t>
      </w:r>
    </w:p>
    <w:p w:rsidR="0059533E" w:rsidRPr="00A0630F" w:rsidRDefault="001E0F5A" w:rsidP="008019A6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59533E">
        <w:rPr>
          <w:rFonts w:ascii="Times New Roman" w:hAnsi="Times New Roman"/>
          <w:sz w:val="24"/>
          <w:szCs w:val="24"/>
        </w:rPr>
        <w:t>Z konzumace návykové látky škola vyvodí opatření stanové školním řádem. Nutné je rozlišovat distributora od u</w:t>
      </w:r>
      <w:r w:rsidR="0059533E" w:rsidRPr="0059533E">
        <w:rPr>
          <w:rFonts w:ascii="Times New Roman" w:hAnsi="Times New Roman"/>
          <w:sz w:val="24"/>
          <w:szCs w:val="24"/>
        </w:rPr>
        <w:t xml:space="preserve">živatele. </w:t>
      </w:r>
      <w:r w:rsidR="0059533E" w:rsidRPr="00A0630F">
        <w:rPr>
          <w:rFonts w:ascii="Times New Roman" w:hAnsi="Times New Roman"/>
          <w:b/>
          <w:sz w:val="24"/>
          <w:szCs w:val="24"/>
        </w:rPr>
        <w:t>Uživatel je rizikový</w:t>
      </w:r>
      <w:r w:rsidRPr="00A0630F">
        <w:rPr>
          <w:rFonts w:ascii="Times New Roman" w:hAnsi="Times New Roman"/>
          <w:b/>
          <w:sz w:val="24"/>
          <w:szCs w:val="24"/>
        </w:rPr>
        <w:t xml:space="preserve"> sobě</w:t>
      </w:r>
      <w:r w:rsidR="0059533E" w:rsidRPr="0059533E">
        <w:rPr>
          <w:rFonts w:ascii="Times New Roman" w:hAnsi="Times New Roman"/>
          <w:sz w:val="24"/>
          <w:szCs w:val="24"/>
        </w:rPr>
        <w:t xml:space="preserve"> a podle typu užití NL může být nebezpečný i okolí, ale jeho jednání z právního hlediska není významně škodlivé (přestupkové jednání)</w:t>
      </w:r>
      <w:r w:rsidRPr="0059533E">
        <w:rPr>
          <w:rFonts w:ascii="Times New Roman" w:hAnsi="Times New Roman"/>
          <w:sz w:val="24"/>
          <w:szCs w:val="24"/>
        </w:rPr>
        <w:t xml:space="preserve">, </w:t>
      </w:r>
      <w:r w:rsidRPr="00A0630F">
        <w:rPr>
          <w:rFonts w:ascii="Times New Roman" w:hAnsi="Times New Roman"/>
          <w:b/>
          <w:sz w:val="24"/>
          <w:szCs w:val="24"/>
        </w:rPr>
        <w:t xml:space="preserve">distributor </w:t>
      </w:r>
      <w:r w:rsidR="0059533E" w:rsidRPr="00A0630F">
        <w:rPr>
          <w:rFonts w:ascii="Times New Roman" w:hAnsi="Times New Roman"/>
          <w:b/>
          <w:sz w:val="24"/>
          <w:szCs w:val="24"/>
        </w:rPr>
        <w:t xml:space="preserve">se vždy dopouští jednání, které má znaky trestného činu. </w:t>
      </w:r>
    </w:p>
    <w:p w:rsidR="001E0F5A" w:rsidRPr="0059533E" w:rsidRDefault="001E0F5A" w:rsidP="008019A6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59533E">
        <w:rPr>
          <w:rFonts w:ascii="Times New Roman" w:hAnsi="Times New Roman"/>
          <w:sz w:val="24"/>
          <w:szCs w:val="24"/>
        </w:rPr>
        <w:t xml:space="preserve">Prokázané navádění jiných žáků </w:t>
      </w:r>
      <w:r w:rsidR="0059533E">
        <w:rPr>
          <w:rFonts w:ascii="Times New Roman" w:hAnsi="Times New Roman"/>
          <w:sz w:val="24"/>
          <w:szCs w:val="24"/>
        </w:rPr>
        <w:t>k užívání návykových látek je p</w:t>
      </w:r>
      <w:r w:rsidRPr="0059533E">
        <w:rPr>
          <w:rFonts w:ascii="Times New Roman" w:hAnsi="Times New Roman"/>
          <w:sz w:val="24"/>
          <w:szCs w:val="24"/>
        </w:rPr>
        <w:t xml:space="preserve">ovažováno rovněž za </w:t>
      </w:r>
      <w:r w:rsidR="0059533E">
        <w:rPr>
          <w:rFonts w:ascii="Times New Roman" w:hAnsi="Times New Roman"/>
          <w:sz w:val="24"/>
          <w:szCs w:val="24"/>
        </w:rPr>
        <w:t xml:space="preserve">velmi </w:t>
      </w:r>
      <w:r w:rsidRPr="0059533E">
        <w:rPr>
          <w:rFonts w:ascii="Times New Roman" w:hAnsi="Times New Roman"/>
          <w:sz w:val="24"/>
          <w:szCs w:val="24"/>
        </w:rPr>
        <w:t>rizikové a</w:t>
      </w:r>
      <w:r w:rsidR="0059533E">
        <w:rPr>
          <w:rFonts w:ascii="Times New Roman" w:hAnsi="Times New Roman"/>
          <w:sz w:val="24"/>
          <w:szCs w:val="24"/>
        </w:rPr>
        <w:t xml:space="preserve"> může naplňovat podezření z trestného činu</w:t>
      </w:r>
      <w:r w:rsidRPr="0059533E">
        <w:rPr>
          <w:rFonts w:ascii="Times New Roman" w:hAnsi="Times New Roman"/>
          <w:sz w:val="24"/>
          <w:szCs w:val="24"/>
        </w:rPr>
        <w:t xml:space="preserve">. </w:t>
      </w:r>
    </w:p>
    <w:p w:rsidR="00B516BE" w:rsidRDefault="00B516BE" w:rsidP="001E0F5A">
      <w:pPr>
        <w:pStyle w:val="Odstavecseseznamem"/>
        <w:numPr>
          <w:ilvl w:val="0"/>
          <w:numId w:val="7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B516BE">
        <w:rPr>
          <w:rFonts w:ascii="Times New Roman" w:hAnsi="Times New Roman"/>
          <w:sz w:val="24"/>
          <w:szCs w:val="24"/>
        </w:rPr>
        <w:t xml:space="preserve">Zákon č. 65/2017 Sb., o ochraně zdraví před škodlivými účinky návykových látek, ve znění pozdějších předpisů, upravuje problematiku testování při důvodném podezření na ovlivnění návykovou látkou, ale je nutné si uvědomit, že </w:t>
      </w:r>
      <w:r w:rsidR="00D21D4B">
        <w:rPr>
          <w:rFonts w:ascii="Times New Roman" w:hAnsi="Times New Roman"/>
          <w:b/>
          <w:sz w:val="24"/>
          <w:szCs w:val="24"/>
        </w:rPr>
        <w:t xml:space="preserve">testování žáků </w:t>
      </w:r>
      <w:r w:rsidRPr="00D21D4B">
        <w:rPr>
          <w:rFonts w:ascii="Times New Roman" w:hAnsi="Times New Roman"/>
          <w:b/>
          <w:sz w:val="24"/>
          <w:szCs w:val="24"/>
        </w:rPr>
        <w:t>pedagogickými pracovníky je v podstatě nemožné</w:t>
      </w:r>
      <w:r w:rsidRPr="00B516BE">
        <w:rPr>
          <w:rFonts w:ascii="Times New Roman" w:hAnsi="Times New Roman"/>
          <w:sz w:val="24"/>
          <w:szCs w:val="24"/>
        </w:rPr>
        <w:t>. Aby mohl pedagogický pracovník podezřelého žáka testovat, musel by být uveden v tomto zákoně jako subjekt, který je oprávněn vyzvat anebo provést orientační vyšetření, a to není. Oprávnění k takovému testování mají pouze speciální subjekty, kterým toto právo ukládá zákon – příslušník Policie České republiky, příslušník Vojenské policie, příslušník nebo občanský zaměstnanec Vězeňské služby, strážník obecní policie nebo osoba pověřená kontrolou podle jiného právního předpisu</w:t>
      </w:r>
      <w:r>
        <w:rPr>
          <w:rFonts w:ascii="Times New Roman" w:hAnsi="Times New Roman"/>
          <w:sz w:val="24"/>
          <w:szCs w:val="24"/>
        </w:rPr>
        <w:t>.</w:t>
      </w:r>
    </w:p>
    <w:p w:rsidR="001E0F5A" w:rsidRDefault="001E0F5A" w:rsidP="001E0F5A">
      <w:pPr>
        <w:spacing w:line="360" w:lineRule="auto"/>
        <w:jc w:val="both"/>
      </w:pPr>
    </w:p>
    <w:p w:rsidR="00644934" w:rsidRPr="00644934" w:rsidRDefault="00644934" w:rsidP="001E0F5A">
      <w:pPr>
        <w:spacing w:line="360" w:lineRule="auto"/>
        <w:jc w:val="both"/>
        <w:rPr>
          <w:b/>
          <w:u w:val="single"/>
        </w:rPr>
      </w:pPr>
      <w:r w:rsidRPr="00644934">
        <w:rPr>
          <w:b/>
          <w:u w:val="single"/>
        </w:rPr>
        <w:t xml:space="preserve">Příchod žáka do školy pod vlivem návykové látky </w:t>
      </w:r>
    </w:p>
    <w:p w:rsidR="00644934" w:rsidRDefault="00644934" w:rsidP="001E0F5A">
      <w:pPr>
        <w:spacing w:line="360" w:lineRule="auto"/>
        <w:jc w:val="both"/>
      </w:pPr>
      <w:r>
        <w:t xml:space="preserve">Pedagogický pracovník postupuje stejně jako při konzumaci návykové látky ve škole, vychází od bodu 3. </w:t>
      </w:r>
    </w:p>
    <w:p w:rsidR="00644934" w:rsidRDefault="00644934" w:rsidP="001E0F5A">
      <w:pPr>
        <w:spacing w:line="360" w:lineRule="auto"/>
        <w:jc w:val="both"/>
      </w:pPr>
    </w:p>
    <w:p w:rsidR="00404870" w:rsidRDefault="00404870" w:rsidP="001E0F5A">
      <w:pPr>
        <w:spacing w:line="360" w:lineRule="auto"/>
        <w:jc w:val="both"/>
      </w:pPr>
    </w:p>
    <w:p w:rsidR="00404870" w:rsidRDefault="00404870" w:rsidP="001E0F5A">
      <w:pPr>
        <w:spacing w:line="360" w:lineRule="auto"/>
        <w:jc w:val="both"/>
      </w:pPr>
    </w:p>
    <w:p w:rsidR="00404870" w:rsidRDefault="00404870" w:rsidP="001E0F5A">
      <w:pPr>
        <w:spacing w:line="360" w:lineRule="auto"/>
        <w:jc w:val="both"/>
      </w:pPr>
    </w:p>
    <w:p w:rsidR="00404870" w:rsidRDefault="00404870" w:rsidP="001E0F5A">
      <w:pPr>
        <w:spacing w:line="360" w:lineRule="auto"/>
        <w:jc w:val="both"/>
      </w:pPr>
    </w:p>
    <w:p w:rsidR="00404870" w:rsidRDefault="00404870" w:rsidP="001E0F5A">
      <w:pPr>
        <w:spacing w:line="360" w:lineRule="auto"/>
        <w:jc w:val="both"/>
      </w:pPr>
    </w:p>
    <w:p w:rsidR="00404870" w:rsidRDefault="00404870" w:rsidP="001E0F5A">
      <w:pPr>
        <w:spacing w:line="360" w:lineRule="auto"/>
        <w:jc w:val="both"/>
      </w:pPr>
    </w:p>
    <w:p w:rsidR="001E0F5A" w:rsidRPr="00B516BE" w:rsidRDefault="001E0F5A" w:rsidP="00B516BE">
      <w:pPr>
        <w:spacing w:line="360" w:lineRule="auto"/>
        <w:jc w:val="both"/>
        <w:rPr>
          <w:rFonts w:eastAsia="Calibri"/>
          <w:b/>
        </w:rPr>
      </w:pPr>
      <w:r w:rsidRPr="00B516BE">
        <w:rPr>
          <w:rFonts w:eastAsia="Calibri"/>
          <w:b/>
        </w:rPr>
        <w:lastRenderedPageBreak/>
        <w:t>Distribuce návykové látky ve škole</w:t>
      </w:r>
    </w:p>
    <w:p w:rsidR="00B516BE" w:rsidRPr="00B516BE" w:rsidRDefault="001E0F5A" w:rsidP="00B516BE">
      <w:pPr>
        <w:spacing w:line="360" w:lineRule="auto"/>
        <w:jc w:val="both"/>
        <w:rPr>
          <w:rFonts w:eastAsia="Calibri"/>
        </w:rPr>
      </w:pPr>
      <w:r w:rsidRPr="00B516BE">
        <w:rPr>
          <w:rFonts w:eastAsia="Calibri"/>
        </w:rPr>
        <w:t>Distribuce návykové látky je v České republice považována za protiprávní jednání</w:t>
      </w:r>
      <w:r w:rsidR="00B516BE" w:rsidRPr="00B516BE">
        <w:rPr>
          <w:rFonts w:eastAsia="Calibri"/>
        </w:rPr>
        <w:t xml:space="preserve"> splňující znaky trestného činu. Množství, které žák distribuuje, není nijak rozhodující. Jestliže má pracovník školy důvodné podezření, že ve škole došlo k distribuci NL, musí škola o této skutečnosti vždy vyrozumět místně příslušné oddělení Policie ČR, protože se jedná o podezření ze spáchání trestného činu a je zde z hlediska trestního zákoníku povinnost takové jednání překazit. </w:t>
      </w:r>
      <w:r w:rsidR="00A0630F">
        <w:rPr>
          <w:rFonts w:eastAsia="Calibri"/>
        </w:rPr>
        <w:t>(</w:t>
      </w:r>
      <w:r w:rsidR="00B516BE" w:rsidRPr="00B516BE">
        <w:rPr>
          <w:rFonts w:eastAsia="Calibri"/>
        </w:rPr>
        <w:t>Vzhledem k tomu, že pedagogický pracovník nemůže takovou látku vyhodit nebo jinak znehodnotit, nezbývá mu nic jiného než kontaktovat Policii ČR.</w:t>
      </w:r>
      <w:r w:rsidR="00A0630F">
        <w:rPr>
          <w:rFonts w:eastAsia="Calibri"/>
        </w:rPr>
        <w:t>)</w:t>
      </w:r>
    </w:p>
    <w:p w:rsidR="001E0F5A" w:rsidRDefault="001E0F5A" w:rsidP="00B516BE">
      <w:pPr>
        <w:spacing w:line="360" w:lineRule="auto"/>
        <w:jc w:val="both"/>
        <w:rPr>
          <w:rFonts w:eastAsia="Calibri"/>
        </w:rPr>
      </w:pPr>
    </w:p>
    <w:p w:rsidR="00B516BE" w:rsidRPr="00315AD5" w:rsidRDefault="00B516BE" w:rsidP="00315AD5">
      <w:pPr>
        <w:spacing w:line="360" w:lineRule="auto"/>
        <w:jc w:val="both"/>
        <w:rPr>
          <w:rFonts w:eastAsia="Calibri"/>
          <w:b/>
        </w:rPr>
      </w:pPr>
      <w:r w:rsidRPr="00315AD5">
        <w:rPr>
          <w:rFonts w:eastAsia="Calibri"/>
          <w:b/>
        </w:rPr>
        <w:t xml:space="preserve">Přechovávání </w:t>
      </w:r>
      <w:r w:rsidR="00644934">
        <w:rPr>
          <w:rFonts w:eastAsia="Calibri"/>
          <w:b/>
        </w:rPr>
        <w:t xml:space="preserve">návykové látky </w:t>
      </w:r>
      <w:r w:rsidRPr="00315AD5">
        <w:rPr>
          <w:rFonts w:eastAsia="Calibri"/>
          <w:b/>
        </w:rPr>
        <w:t>ve škole</w:t>
      </w:r>
    </w:p>
    <w:p w:rsidR="00B516BE" w:rsidRPr="00315AD5" w:rsidRDefault="00B516BE" w:rsidP="00315AD5">
      <w:pPr>
        <w:spacing w:line="360" w:lineRule="auto"/>
        <w:jc w:val="both"/>
        <w:rPr>
          <w:rFonts w:eastAsia="Calibri"/>
        </w:rPr>
      </w:pPr>
      <w:r w:rsidRPr="00315AD5">
        <w:rPr>
          <w:rFonts w:eastAsia="Calibri"/>
        </w:rPr>
        <w:t xml:space="preserve">Přechovávání </w:t>
      </w:r>
      <w:r w:rsidR="00644934">
        <w:rPr>
          <w:rFonts w:eastAsia="Calibri"/>
        </w:rPr>
        <w:t>návykové látky</w:t>
      </w:r>
      <w:r w:rsidRPr="00315AD5">
        <w:rPr>
          <w:rFonts w:eastAsia="Calibri"/>
        </w:rPr>
        <w:t xml:space="preserve"> je vždy protiprávním jednáním. Podle množství, které u sebe žák v danou chvíli má, je toto protiprávní jednání blíže specifikováno buď jako přestupek, nebo v případě množství většího než malého jako trestný čin (provinění v případě nezletilého žáka). Toto množství nemusí mít žádný vliv na kázeňský postih, který je stanovený školním řádem.</w:t>
      </w:r>
    </w:p>
    <w:p w:rsidR="00B516BE" w:rsidRPr="00B516BE" w:rsidRDefault="00B516BE" w:rsidP="00315AD5">
      <w:pPr>
        <w:suppressAutoHyphens w:val="0"/>
        <w:spacing w:line="360" w:lineRule="auto"/>
        <w:jc w:val="both"/>
        <w:rPr>
          <w:rFonts w:eastAsia="Calibri"/>
        </w:rPr>
      </w:pPr>
      <w:r w:rsidRPr="00B516BE">
        <w:rPr>
          <w:rFonts w:eastAsia="Calibri"/>
        </w:rPr>
        <w:t>Pedagogický pracovník nehodnotí, o jaký typ porušení zákona se jedná a zda se žák dopustil přestupku, nebo trestného činu. Protiprávnost jednání kvalifikuje policejní orgán.</w:t>
      </w:r>
    </w:p>
    <w:p w:rsidR="00B516BE" w:rsidRPr="00B516BE" w:rsidRDefault="00B516BE" w:rsidP="00315AD5">
      <w:pPr>
        <w:suppressAutoHyphens w:val="0"/>
        <w:spacing w:line="360" w:lineRule="auto"/>
        <w:jc w:val="both"/>
        <w:rPr>
          <w:rFonts w:eastAsia="Calibri"/>
        </w:rPr>
      </w:pPr>
      <w:r w:rsidRPr="00B516BE">
        <w:rPr>
          <w:rFonts w:eastAsia="Calibri"/>
        </w:rPr>
        <w:t xml:space="preserve">V případě podezření, že žák u sebe přechovává NL, je nutné tuto látku zajistit a předat ji </w:t>
      </w:r>
      <w:r w:rsidR="00A0630F">
        <w:rPr>
          <w:rFonts w:eastAsia="Calibri"/>
        </w:rPr>
        <w:t>P</w:t>
      </w:r>
      <w:r w:rsidRPr="00B516BE">
        <w:rPr>
          <w:rFonts w:eastAsia="Calibri"/>
        </w:rPr>
        <w:t>olicii. Pedagogický pracovník nesmí a není oprávněn takovou látku zlikvidovat</w:t>
      </w:r>
      <w:r w:rsidR="00C732DD">
        <w:rPr>
          <w:rFonts w:eastAsia="Calibri"/>
        </w:rPr>
        <w:t>,</w:t>
      </w:r>
      <w:r w:rsidRPr="00B516BE">
        <w:rPr>
          <w:rFonts w:eastAsia="Calibri"/>
        </w:rPr>
        <w:t xml:space="preserve"> nebo předat zákonným zástupcům. Pokud by tak postupoval, dopustil by se protiprávního jednání.</w:t>
      </w:r>
      <w:r w:rsidRPr="00B516BE">
        <w:rPr>
          <w:rFonts w:eastAsia="Calibri"/>
        </w:rPr>
        <w:tab/>
      </w:r>
    </w:p>
    <w:p w:rsidR="00B516BE" w:rsidRPr="00B516BE" w:rsidRDefault="00B516BE" w:rsidP="00315AD5">
      <w:pPr>
        <w:suppressAutoHyphens w:val="0"/>
        <w:spacing w:line="360" w:lineRule="auto"/>
        <w:jc w:val="both"/>
        <w:rPr>
          <w:rFonts w:eastAsia="Calibri"/>
        </w:rPr>
      </w:pPr>
      <w:r w:rsidRPr="00B516BE">
        <w:rPr>
          <w:rFonts w:eastAsia="Calibri"/>
        </w:rPr>
        <w:t>Jestliže se tohoto jednání dopustila osoba mladší 18 let nebo bylo namířeno proti osobě mladší 18 let, vyrozumí škola také zákonného zástupce a orgán sociálně-právní ochrany dětí v obci s rozšířenou působností.</w:t>
      </w:r>
    </w:p>
    <w:p w:rsidR="00B516BE" w:rsidRPr="00B516BE" w:rsidRDefault="00B516BE" w:rsidP="00315AD5">
      <w:pPr>
        <w:suppressAutoHyphens w:val="0"/>
        <w:spacing w:line="360" w:lineRule="auto"/>
        <w:jc w:val="both"/>
        <w:rPr>
          <w:rFonts w:eastAsia="Calibri"/>
        </w:rPr>
      </w:pPr>
      <w:r w:rsidRPr="00B516BE">
        <w:rPr>
          <w:rFonts w:eastAsia="Calibri"/>
        </w:rPr>
        <w:t>Pokud v rámci tohoto podezření zajistí pracovníci školy nějakou látku, postupují způsobem popsaným níže.</w:t>
      </w:r>
    </w:p>
    <w:p w:rsidR="00B516BE" w:rsidRPr="00B516BE" w:rsidRDefault="00B516BE" w:rsidP="00315AD5">
      <w:pPr>
        <w:spacing w:line="360" w:lineRule="auto"/>
        <w:jc w:val="both"/>
        <w:rPr>
          <w:rFonts w:eastAsia="Calibri"/>
        </w:rPr>
      </w:pPr>
    </w:p>
    <w:p w:rsidR="001E0F5A" w:rsidRPr="00315AD5" w:rsidRDefault="001E0F5A" w:rsidP="001E0F5A">
      <w:pPr>
        <w:spacing w:line="360" w:lineRule="auto"/>
        <w:jc w:val="both"/>
        <w:rPr>
          <w:b/>
          <w:u w:val="single"/>
        </w:rPr>
      </w:pPr>
      <w:r w:rsidRPr="00315AD5">
        <w:rPr>
          <w:b/>
          <w:u w:val="single"/>
        </w:rPr>
        <w:t>Nález návykové látky ve škole</w:t>
      </w:r>
    </w:p>
    <w:p w:rsidR="001E0F5A" w:rsidRDefault="001E0F5A" w:rsidP="001E0F5A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0630F">
        <w:rPr>
          <w:rFonts w:ascii="Times New Roman" w:hAnsi="Times New Roman"/>
          <w:b/>
          <w:sz w:val="24"/>
          <w:szCs w:val="24"/>
        </w:rPr>
        <w:t>Nález látky v prostorách školy</w:t>
      </w:r>
      <w:r>
        <w:rPr>
          <w:rFonts w:ascii="Times New Roman" w:hAnsi="Times New Roman"/>
          <w:sz w:val="24"/>
          <w:szCs w:val="24"/>
        </w:rPr>
        <w:t>, kterou považují za omamnou nebo psychotropní:</w:t>
      </w:r>
    </w:p>
    <w:p w:rsidR="001E0F5A" w:rsidRDefault="001E0F5A" w:rsidP="001E0F5A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Látku nepodrobují žádnému testu ke zjištění její chemické struktury.</w:t>
      </w:r>
    </w:p>
    <w:p w:rsidR="001E0F5A" w:rsidRDefault="001E0F5A" w:rsidP="001E0F5A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 nálezu ihned uvědomí vedení školy</w:t>
      </w:r>
      <w:r w:rsidR="00B516BE">
        <w:rPr>
          <w:rFonts w:ascii="Times New Roman" w:hAnsi="Times New Roman"/>
          <w:sz w:val="24"/>
          <w:szCs w:val="24"/>
        </w:rPr>
        <w:t xml:space="preserve"> a Policii ČR</w:t>
      </w:r>
      <w:r w:rsidR="00315AD5">
        <w:rPr>
          <w:rFonts w:ascii="Times New Roman" w:hAnsi="Times New Roman"/>
          <w:sz w:val="24"/>
          <w:szCs w:val="24"/>
        </w:rPr>
        <w:t xml:space="preserve">. Zajištění látky provádí </w:t>
      </w:r>
      <w:r w:rsidR="00A0630F">
        <w:rPr>
          <w:rFonts w:ascii="Times New Roman" w:hAnsi="Times New Roman"/>
          <w:sz w:val="24"/>
          <w:szCs w:val="24"/>
        </w:rPr>
        <w:t>P</w:t>
      </w:r>
      <w:r w:rsidR="00315AD5">
        <w:rPr>
          <w:rFonts w:ascii="Times New Roman" w:hAnsi="Times New Roman"/>
          <w:sz w:val="24"/>
          <w:szCs w:val="24"/>
        </w:rPr>
        <w:t xml:space="preserve">olicie, pokud nehrozí zničení nebo ztráta látky. Pedagogický pracovník následně o nálezu zpracuje </w:t>
      </w:r>
      <w:r>
        <w:rPr>
          <w:rFonts w:ascii="Times New Roman" w:hAnsi="Times New Roman"/>
          <w:sz w:val="24"/>
          <w:szCs w:val="24"/>
        </w:rPr>
        <w:t>písemný záznam.</w:t>
      </w:r>
    </w:p>
    <w:p w:rsidR="001E0F5A" w:rsidRDefault="001E0F5A" w:rsidP="001E0F5A">
      <w:pPr>
        <w:pStyle w:val="Odstavecseseznamem"/>
        <w:numPr>
          <w:ilvl w:val="0"/>
          <w:numId w:val="10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případě časové překážky na straně Policie ČR – látku vložit do obálky, nap</w:t>
      </w:r>
      <w:r w:rsidR="00A0630F">
        <w:rPr>
          <w:rFonts w:ascii="Times New Roman" w:hAnsi="Times New Roman"/>
          <w:sz w:val="24"/>
          <w:szCs w:val="24"/>
        </w:rPr>
        <w:t>sat</w:t>
      </w:r>
      <w:r>
        <w:rPr>
          <w:rFonts w:ascii="Times New Roman" w:hAnsi="Times New Roman"/>
          <w:sz w:val="24"/>
          <w:szCs w:val="24"/>
        </w:rPr>
        <w:t xml:space="preserve"> datum, čas a místo nálezu. Obálku přelepit, přelep opatřit razítkem školy a svým </w:t>
      </w:r>
      <w:r>
        <w:rPr>
          <w:rFonts w:ascii="Times New Roman" w:hAnsi="Times New Roman"/>
          <w:sz w:val="24"/>
          <w:szCs w:val="24"/>
        </w:rPr>
        <w:lastRenderedPageBreak/>
        <w:t xml:space="preserve">podpisem a uschovat do školního trezoru. Zajištěnou látku následně předat Policii ČR. </w:t>
      </w:r>
    </w:p>
    <w:p w:rsidR="001E0F5A" w:rsidRDefault="001E0F5A" w:rsidP="001E0F5A">
      <w:pPr>
        <w:pStyle w:val="Odstavecseseznamem"/>
        <w:spacing w:after="0" w:line="360" w:lineRule="auto"/>
        <w:ind w:left="1080"/>
        <w:jc w:val="both"/>
        <w:rPr>
          <w:rFonts w:ascii="Times New Roman" w:hAnsi="Times New Roman"/>
          <w:sz w:val="24"/>
          <w:szCs w:val="24"/>
        </w:rPr>
      </w:pPr>
    </w:p>
    <w:p w:rsidR="001E0F5A" w:rsidRDefault="001E0F5A" w:rsidP="001E0F5A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0630F">
        <w:rPr>
          <w:rFonts w:ascii="Times New Roman" w:hAnsi="Times New Roman"/>
          <w:b/>
          <w:sz w:val="24"/>
          <w:szCs w:val="24"/>
        </w:rPr>
        <w:t>Zadržení žáka s látkou</w:t>
      </w:r>
      <w:r>
        <w:rPr>
          <w:rFonts w:ascii="Times New Roman" w:hAnsi="Times New Roman"/>
          <w:sz w:val="24"/>
          <w:szCs w:val="24"/>
        </w:rPr>
        <w:t xml:space="preserve">, kterou považují za omamnou nebo psychotropní: </w:t>
      </w:r>
    </w:p>
    <w:p w:rsidR="001E0F5A" w:rsidRPr="00D57279" w:rsidRDefault="001E0F5A" w:rsidP="001E0F5A">
      <w:pPr>
        <w:pStyle w:val="Odstavecseseznamem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57279">
        <w:rPr>
          <w:rFonts w:ascii="Times New Roman" w:hAnsi="Times New Roman"/>
          <w:sz w:val="24"/>
          <w:szCs w:val="24"/>
        </w:rPr>
        <w:t>Látku nepodrobují žádnému testu ke zjištění její chemické struktury.</w:t>
      </w:r>
    </w:p>
    <w:p w:rsidR="001E0F5A" w:rsidRDefault="001E0F5A" w:rsidP="001E0F5A">
      <w:pPr>
        <w:pStyle w:val="Odstavecseseznamem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57279">
        <w:rPr>
          <w:rFonts w:ascii="Times New Roman" w:hAnsi="Times New Roman"/>
          <w:sz w:val="24"/>
          <w:szCs w:val="24"/>
        </w:rPr>
        <w:t>O nálezu ihned uvědomí v</w:t>
      </w:r>
      <w:r>
        <w:rPr>
          <w:rFonts w:ascii="Times New Roman" w:hAnsi="Times New Roman"/>
          <w:sz w:val="24"/>
          <w:szCs w:val="24"/>
        </w:rPr>
        <w:t>edení školy</w:t>
      </w:r>
      <w:r w:rsidR="00315AD5">
        <w:rPr>
          <w:rFonts w:ascii="Times New Roman" w:hAnsi="Times New Roman"/>
          <w:sz w:val="24"/>
          <w:szCs w:val="24"/>
        </w:rPr>
        <w:t>, zákonného zástupce a Policii ČR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1E0F5A" w:rsidRDefault="001E0F5A" w:rsidP="001E0F5A">
      <w:pPr>
        <w:pStyle w:val="Odstavecseseznamem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 nálezu sepíší stručný záznam s vyjádřením žáka, u kterého byla látka nalezena, datum, místo a čas nálezu a jméno žáka. Zápis podepíše i žák, </w:t>
      </w:r>
    </w:p>
    <w:p w:rsidR="001E0F5A" w:rsidRPr="00D57279" w:rsidRDefault="001E0F5A" w:rsidP="001E0F5A">
      <w:pPr>
        <w:pStyle w:val="Odstavecseseznamem"/>
        <w:spacing w:after="0" w:line="360" w:lineRule="auto"/>
        <w:ind w:left="106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u kterého byla látka nalezena. V případě odmítnutí podepsání, uvede pracovník tuto skutečnost do zápisu. Zápisu a rozhovoru se žákem je přítomen ředitel školy nebo jeho zástupce. </w:t>
      </w:r>
    </w:p>
    <w:p w:rsidR="001E0F5A" w:rsidRDefault="001E0F5A" w:rsidP="001E0F5A">
      <w:pPr>
        <w:pStyle w:val="Odstavecseseznamem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O nálezu vyrozumí Policii ČR, která provede identifikaci a zajištění podezřelé látky. Informuje zákonného zástupce nezletilého žáka. </w:t>
      </w:r>
    </w:p>
    <w:p w:rsidR="001E0F5A" w:rsidRDefault="001E0F5A" w:rsidP="001E0F5A">
      <w:pPr>
        <w:pStyle w:val="Odstavecseseznamem"/>
        <w:numPr>
          <w:ilvl w:val="0"/>
          <w:numId w:val="11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případě intoxikace předají látku zajištěnou výše uvedeným postupem</w:t>
      </w:r>
      <w:bookmarkStart w:id="1" w:name="_GoBack"/>
      <w:bookmarkEnd w:id="1"/>
      <w:r>
        <w:rPr>
          <w:rFonts w:ascii="Times New Roman" w:hAnsi="Times New Roman"/>
          <w:sz w:val="24"/>
          <w:szCs w:val="24"/>
        </w:rPr>
        <w:t xml:space="preserve"> přivolanému lékaři.</w:t>
      </w:r>
      <w:r w:rsidR="00315AD5">
        <w:rPr>
          <w:rFonts w:ascii="Times New Roman" w:hAnsi="Times New Roman"/>
          <w:sz w:val="24"/>
          <w:szCs w:val="24"/>
        </w:rPr>
        <w:t xml:space="preserve"> Může to usnadnit léčbu.</w:t>
      </w:r>
      <w:r>
        <w:rPr>
          <w:rFonts w:ascii="Times New Roman" w:hAnsi="Times New Roman"/>
          <w:sz w:val="24"/>
          <w:szCs w:val="24"/>
        </w:rPr>
        <w:t xml:space="preserve"> Další postup nutný k identifikaci látky pak zajistí Policie ČR. </w:t>
      </w:r>
    </w:p>
    <w:p w:rsidR="001E0F5A" w:rsidRDefault="001E0F5A" w:rsidP="001E0F5A">
      <w:pPr>
        <w:pStyle w:val="Odstavecseseznamem"/>
        <w:spacing w:after="0" w:line="360" w:lineRule="auto"/>
        <w:ind w:left="1068"/>
        <w:jc w:val="both"/>
        <w:rPr>
          <w:rFonts w:ascii="Times New Roman" w:hAnsi="Times New Roman"/>
          <w:sz w:val="24"/>
          <w:szCs w:val="24"/>
        </w:rPr>
      </w:pPr>
    </w:p>
    <w:p w:rsidR="001E0F5A" w:rsidRDefault="001E0F5A" w:rsidP="001E0F5A">
      <w:pPr>
        <w:pStyle w:val="Odstavecseseznamem"/>
        <w:numPr>
          <w:ilvl w:val="0"/>
          <w:numId w:val="9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0630F">
        <w:rPr>
          <w:rFonts w:ascii="Times New Roman" w:hAnsi="Times New Roman"/>
          <w:b/>
          <w:sz w:val="24"/>
          <w:szCs w:val="24"/>
        </w:rPr>
        <w:t>Při důvodném podezření, že některý žák má návykovou látku u sebe</w:t>
      </w:r>
      <w:r>
        <w:rPr>
          <w:rFonts w:ascii="Times New Roman" w:hAnsi="Times New Roman"/>
          <w:sz w:val="24"/>
          <w:szCs w:val="24"/>
        </w:rPr>
        <w:t>:</w:t>
      </w:r>
    </w:p>
    <w:p w:rsidR="001E0F5A" w:rsidRDefault="001E0F5A" w:rsidP="001E0F5A">
      <w:pPr>
        <w:pStyle w:val="Odstavecseseznamem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0630F">
        <w:rPr>
          <w:rFonts w:ascii="Times New Roman" w:hAnsi="Times New Roman"/>
          <w:b/>
          <w:sz w:val="24"/>
          <w:szCs w:val="24"/>
        </w:rPr>
        <w:t>Řešení této situace spadá do kompetence Policie ČR</w:t>
      </w:r>
      <w:r>
        <w:rPr>
          <w:rFonts w:ascii="Times New Roman" w:hAnsi="Times New Roman"/>
          <w:sz w:val="24"/>
          <w:szCs w:val="24"/>
        </w:rPr>
        <w:t>.</w:t>
      </w:r>
      <w:r w:rsidR="00315AD5">
        <w:rPr>
          <w:rFonts w:ascii="Times New Roman" w:hAnsi="Times New Roman"/>
          <w:sz w:val="24"/>
          <w:szCs w:val="24"/>
        </w:rPr>
        <w:t xml:space="preserve"> Není zde sice oznamovací povinnost, ale pouze Policie ČR může provést prohlídku žáka a </w:t>
      </w:r>
      <w:r w:rsidR="00A0630F">
        <w:rPr>
          <w:rFonts w:ascii="Times New Roman" w:hAnsi="Times New Roman"/>
          <w:sz w:val="24"/>
          <w:szCs w:val="24"/>
        </w:rPr>
        <w:t xml:space="preserve">po </w:t>
      </w:r>
      <w:r w:rsidR="00315AD5">
        <w:rPr>
          <w:rFonts w:ascii="Times New Roman" w:hAnsi="Times New Roman"/>
          <w:sz w:val="24"/>
          <w:szCs w:val="24"/>
        </w:rPr>
        <w:t xml:space="preserve">příslušných expertizách nechat </w:t>
      </w:r>
      <w:r w:rsidR="00A0630F">
        <w:rPr>
          <w:rFonts w:ascii="Times New Roman" w:hAnsi="Times New Roman"/>
          <w:sz w:val="24"/>
          <w:szCs w:val="24"/>
        </w:rPr>
        <w:t>návykovou látku</w:t>
      </w:r>
      <w:r w:rsidR="00315AD5">
        <w:rPr>
          <w:rFonts w:ascii="Times New Roman" w:hAnsi="Times New Roman"/>
          <w:sz w:val="24"/>
          <w:szCs w:val="24"/>
        </w:rPr>
        <w:t xml:space="preserve"> zničit v souladu s právními předpisy. </w:t>
      </w:r>
    </w:p>
    <w:p w:rsidR="001E0F5A" w:rsidRDefault="001E0F5A" w:rsidP="001E0F5A">
      <w:pPr>
        <w:pStyle w:val="Odstavecseseznamem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Bezodkladně vyrozumí Policii ČR, zkonzultují s ní další postup a informují zákonného zástupce nezletilého žáka. </w:t>
      </w:r>
    </w:p>
    <w:p w:rsidR="001E0F5A" w:rsidRPr="00D57279" w:rsidRDefault="001E0F5A" w:rsidP="001E0F5A">
      <w:pPr>
        <w:pStyle w:val="Odstavecseseznamem"/>
        <w:numPr>
          <w:ilvl w:val="0"/>
          <w:numId w:val="12"/>
        </w:num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Žáka je potřeba do příjezdu Policie ČR izolova</w:t>
      </w:r>
      <w:r w:rsidR="004B5C48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 od ostatních žáků, ale zásadně pod dohledem. </w:t>
      </w:r>
      <w:r w:rsidRPr="00A0630F">
        <w:rPr>
          <w:rFonts w:ascii="Times New Roman" w:hAnsi="Times New Roman"/>
          <w:b/>
          <w:sz w:val="24"/>
          <w:szCs w:val="24"/>
        </w:rPr>
        <w:t>Neprovádíme osobní prohlídku nebo prohlídku jeho věcí.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E0F5A" w:rsidRDefault="001E0F5A"/>
    <w:sectPr w:rsidR="001E0F5A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E3A5C" w:rsidRDefault="00AE3A5C" w:rsidP="00315AD5">
      <w:r>
        <w:separator/>
      </w:r>
    </w:p>
  </w:endnote>
  <w:endnote w:type="continuationSeparator" w:id="0">
    <w:p w:rsidR="00AE3A5C" w:rsidRDefault="00AE3A5C" w:rsidP="00315A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9116970"/>
      <w:docPartObj>
        <w:docPartGallery w:val="Page Numbers (Bottom of Page)"/>
        <w:docPartUnique/>
      </w:docPartObj>
    </w:sdtPr>
    <w:sdtEndPr/>
    <w:sdtContent>
      <w:p w:rsidR="00D21D4B" w:rsidRDefault="00D21D4B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45F80">
          <w:rPr>
            <w:noProof/>
          </w:rPr>
          <w:t>2</w:t>
        </w:r>
        <w:r>
          <w:fldChar w:fldCharType="end"/>
        </w:r>
      </w:p>
    </w:sdtContent>
  </w:sdt>
  <w:p w:rsidR="00D21D4B" w:rsidRDefault="00D21D4B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E3A5C" w:rsidRDefault="00AE3A5C" w:rsidP="00315AD5">
      <w:r>
        <w:separator/>
      </w:r>
    </w:p>
  </w:footnote>
  <w:footnote w:type="continuationSeparator" w:id="0">
    <w:p w:rsidR="00AE3A5C" w:rsidRDefault="00AE3A5C" w:rsidP="00315A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21D4B" w:rsidRDefault="00D21D4B">
    <w:pPr>
      <w:pStyle w:val="Zhlav"/>
      <w:jc w:val="center"/>
    </w:pPr>
  </w:p>
  <w:p w:rsidR="00D21D4B" w:rsidRDefault="00D21D4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27EE4"/>
    <w:multiLevelType w:val="hybridMultilevel"/>
    <w:tmpl w:val="5CE8A4B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E2DFC"/>
    <w:multiLevelType w:val="hybridMultilevel"/>
    <w:tmpl w:val="2DAEDB3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262D6C"/>
    <w:multiLevelType w:val="hybridMultilevel"/>
    <w:tmpl w:val="6980C668"/>
    <w:lvl w:ilvl="0" w:tplc="F32A2F0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F066AF"/>
    <w:multiLevelType w:val="hybridMultilevel"/>
    <w:tmpl w:val="F26CCE00"/>
    <w:lvl w:ilvl="0" w:tplc="8BDC216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2502E61"/>
    <w:multiLevelType w:val="multilevel"/>
    <w:tmpl w:val="22068CD4"/>
    <w:lvl w:ilvl="0">
      <w:start w:val="1"/>
      <w:numFmt w:val="decimal"/>
      <w:pStyle w:val="Nadpis1"/>
      <w:lvlText w:val="%1"/>
      <w:lvlJc w:val="left"/>
      <w:pPr>
        <w:ind w:left="432" w:hanging="432"/>
      </w:pPr>
      <w:rPr>
        <w:color w:val="auto"/>
      </w:rPr>
    </w:lvl>
    <w:lvl w:ilvl="1">
      <w:start w:val="1"/>
      <w:numFmt w:val="decimal"/>
      <w:pStyle w:val="Nadpis2"/>
      <w:lvlText w:val="%1.%2"/>
      <w:lvlJc w:val="left"/>
      <w:pPr>
        <w:ind w:left="576" w:hanging="576"/>
      </w:pPr>
      <w:rPr>
        <w:i w:val="0"/>
      </w:rPr>
    </w:lvl>
    <w:lvl w:ilvl="2">
      <w:start w:val="1"/>
      <w:numFmt w:val="decimal"/>
      <w:pStyle w:val="Nadpis3"/>
      <w:lvlText w:val="%1.%2.%3"/>
      <w:lvlJc w:val="left"/>
      <w:pPr>
        <w:ind w:left="720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405827FB"/>
    <w:multiLevelType w:val="hybridMultilevel"/>
    <w:tmpl w:val="B01CA45A"/>
    <w:lvl w:ilvl="0" w:tplc="448037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130093F"/>
    <w:multiLevelType w:val="hybridMultilevel"/>
    <w:tmpl w:val="73949380"/>
    <w:lvl w:ilvl="0" w:tplc="0405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468531A2"/>
    <w:multiLevelType w:val="hybridMultilevel"/>
    <w:tmpl w:val="74568140"/>
    <w:lvl w:ilvl="0" w:tplc="0532AA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D5C1A4F"/>
    <w:multiLevelType w:val="hybridMultilevel"/>
    <w:tmpl w:val="6342425A"/>
    <w:lvl w:ilvl="0" w:tplc="2508F8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5B4D5936"/>
    <w:multiLevelType w:val="hybridMultilevel"/>
    <w:tmpl w:val="68CE3EE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C091E"/>
    <w:multiLevelType w:val="hybridMultilevel"/>
    <w:tmpl w:val="5DFE3812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4A2A02"/>
    <w:multiLevelType w:val="hybridMultilevel"/>
    <w:tmpl w:val="44D8806E"/>
    <w:lvl w:ilvl="0" w:tplc="0405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10"/>
  </w:num>
  <w:num w:numId="4">
    <w:abstractNumId w:val="8"/>
  </w:num>
  <w:num w:numId="5">
    <w:abstractNumId w:val="3"/>
  </w:num>
  <w:num w:numId="6">
    <w:abstractNumId w:val="2"/>
  </w:num>
  <w:num w:numId="7">
    <w:abstractNumId w:val="9"/>
  </w:num>
  <w:num w:numId="8">
    <w:abstractNumId w:val="0"/>
  </w:num>
  <w:num w:numId="9">
    <w:abstractNumId w:val="11"/>
  </w:num>
  <w:num w:numId="10">
    <w:abstractNumId w:val="7"/>
  </w:num>
  <w:num w:numId="11">
    <w:abstractNumId w:val="6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19E6"/>
    <w:rsid w:val="001D583B"/>
    <w:rsid w:val="001E0F5A"/>
    <w:rsid w:val="00315AD5"/>
    <w:rsid w:val="00404870"/>
    <w:rsid w:val="00457C53"/>
    <w:rsid w:val="004B5C48"/>
    <w:rsid w:val="0059533E"/>
    <w:rsid w:val="005D19E6"/>
    <w:rsid w:val="00644934"/>
    <w:rsid w:val="008C2251"/>
    <w:rsid w:val="00A0630F"/>
    <w:rsid w:val="00AE3A5C"/>
    <w:rsid w:val="00B516BE"/>
    <w:rsid w:val="00C732DD"/>
    <w:rsid w:val="00CC6BF0"/>
    <w:rsid w:val="00D21D4B"/>
    <w:rsid w:val="00E45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EEA8AD"/>
  <w15:chartTrackingRefBased/>
  <w15:docId w15:val="{734DBE4B-F373-4C4F-A576-9F23E7331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1E0F5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Nadpis1">
    <w:name w:val="heading 1"/>
    <w:basedOn w:val="Normln"/>
    <w:next w:val="Normln"/>
    <w:link w:val="Nadpis1Char"/>
    <w:uiPriority w:val="9"/>
    <w:qFormat/>
    <w:rsid w:val="001E0F5A"/>
    <w:pPr>
      <w:keepNext/>
      <w:numPr>
        <w:numId w:val="1"/>
      </w:numPr>
      <w:jc w:val="both"/>
      <w:outlineLvl w:val="0"/>
    </w:pPr>
    <w:rPr>
      <w:b/>
      <w:sz w:val="28"/>
      <w:u w:val="single"/>
      <w:lang w:val="x-none"/>
    </w:rPr>
  </w:style>
  <w:style w:type="paragraph" w:styleId="Nadpis2">
    <w:name w:val="heading 2"/>
    <w:basedOn w:val="Normln"/>
    <w:next w:val="Normln"/>
    <w:link w:val="Nadpis2Char"/>
    <w:uiPriority w:val="9"/>
    <w:qFormat/>
    <w:rsid w:val="001E0F5A"/>
    <w:pPr>
      <w:keepNext/>
      <w:numPr>
        <w:ilvl w:val="1"/>
        <w:numId w:val="1"/>
      </w:numPr>
      <w:jc w:val="both"/>
      <w:outlineLvl w:val="1"/>
    </w:pPr>
    <w:rPr>
      <w:b/>
      <w:sz w:val="26"/>
      <w:lang w:val="x-none"/>
    </w:rPr>
  </w:style>
  <w:style w:type="paragraph" w:styleId="Nadpis3">
    <w:name w:val="heading 3"/>
    <w:basedOn w:val="Normln"/>
    <w:next w:val="Normln"/>
    <w:link w:val="Nadpis3Char"/>
    <w:qFormat/>
    <w:rsid w:val="001E0F5A"/>
    <w:pPr>
      <w:numPr>
        <w:ilvl w:val="2"/>
        <w:numId w:val="1"/>
      </w:numPr>
      <w:jc w:val="both"/>
      <w:outlineLvl w:val="2"/>
    </w:pPr>
    <w:rPr>
      <w:b/>
      <w:bCs/>
      <w:lang w:val="x-none"/>
    </w:rPr>
  </w:style>
  <w:style w:type="paragraph" w:styleId="Nadpis4">
    <w:name w:val="heading 4"/>
    <w:basedOn w:val="Normln"/>
    <w:next w:val="Normln"/>
    <w:link w:val="Nadpis4Char"/>
    <w:qFormat/>
    <w:rsid w:val="001E0F5A"/>
    <w:pPr>
      <w:keepNext/>
      <w:numPr>
        <w:ilvl w:val="3"/>
        <w:numId w:val="1"/>
      </w:numPr>
      <w:spacing w:before="120"/>
      <w:jc w:val="both"/>
      <w:outlineLvl w:val="3"/>
    </w:pPr>
    <w:rPr>
      <w:b/>
      <w:bCs/>
    </w:rPr>
  </w:style>
  <w:style w:type="paragraph" w:styleId="Nadpis5">
    <w:name w:val="heading 5"/>
    <w:basedOn w:val="Normln"/>
    <w:next w:val="Normln"/>
    <w:link w:val="Nadpis5Char"/>
    <w:qFormat/>
    <w:rsid w:val="001E0F5A"/>
    <w:pPr>
      <w:keepNext/>
      <w:numPr>
        <w:ilvl w:val="4"/>
        <w:numId w:val="1"/>
      </w:numPr>
      <w:jc w:val="center"/>
      <w:outlineLvl w:val="4"/>
    </w:pPr>
    <w:rPr>
      <w:b/>
      <w:bCs/>
      <w:sz w:val="22"/>
    </w:rPr>
  </w:style>
  <w:style w:type="paragraph" w:styleId="Nadpis6">
    <w:name w:val="heading 6"/>
    <w:basedOn w:val="Normln"/>
    <w:next w:val="Normln"/>
    <w:link w:val="Nadpis6Char"/>
    <w:qFormat/>
    <w:rsid w:val="001E0F5A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Nadpis7">
    <w:name w:val="heading 7"/>
    <w:basedOn w:val="Normln"/>
    <w:next w:val="Normln"/>
    <w:link w:val="Nadpis7Char"/>
    <w:uiPriority w:val="9"/>
    <w:qFormat/>
    <w:rsid w:val="001E0F5A"/>
    <w:pPr>
      <w:numPr>
        <w:ilvl w:val="6"/>
        <w:numId w:val="1"/>
      </w:numPr>
      <w:spacing w:before="240" w:after="60"/>
      <w:outlineLvl w:val="6"/>
    </w:pPr>
    <w:rPr>
      <w:rFonts w:ascii="Calibri" w:hAnsi="Calibri"/>
      <w:lang w:val="x-none"/>
    </w:rPr>
  </w:style>
  <w:style w:type="paragraph" w:styleId="Nadpis8">
    <w:name w:val="heading 8"/>
    <w:basedOn w:val="Normln"/>
    <w:next w:val="Normln"/>
    <w:link w:val="Nadpis8Char"/>
    <w:qFormat/>
    <w:rsid w:val="001E0F5A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lang w:val="x-none"/>
    </w:rPr>
  </w:style>
  <w:style w:type="paragraph" w:styleId="Nadpis9">
    <w:name w:val="heading 9"/>
    <w:basedOn w:val="Normln"/>
    <w:next w:val="Normln"/>
    <w:link w:val="Nadpis9Char"/>
    <w:uiPriority w:val="9"/>
    <w:qFormat/>
    <w:rsid w:val="001E0F5A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x-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E0F5A"/>
    <w:rPr>
      <w:rFonts w:ascii="Times New Roman" w:eastAsia="Times New Roman" w:hAnsi="Times New Roman" w:cs="Times New Roman"/>
      <w:b/>
      <w:sz w:val="28"/>
      <w:szCs w:val="24"/>
      <w:u w:val="single"/>
      <w:lang w:val="x-none" w:eastAsia="ar-SA"/>
    </w:rPr>
  </w:style>
  <w:style w:type="character" w:customStyle="1" w:styleId="Nadpis2Char">
    <w:name w:val="Nadpis 2 Char"/>
    <w:basedOn w:val="Standardnpsmoodstavce"/>
    <w:link w:val="Nadpis2"/>
    <w:uiPriority w:val="9"/>
    <w:rsid w:val="001E0F5A"/>
    <w:rPr>
      <w:rFonts w:ascii="Times New Roman" w:eastAsia="Times New Roman" w:hAnsi="Times New Roman" w:cs="Times New Roman"/>
      <w:b/>
      <w:sz w:val="26"/>
      <w:szCs w:val="24"/>
      <w:lang w:val="x-none" w:eastAsia="ar-SA"/>
    </w:rPr>
  </w:style>
  <w:style w:type="character" w:customStyle="1" w:styleId="Nadpis3Char">
    <w:name w:val="Nadpis 3 Char"/>
    <w:basedOn w:val="Standardnpsmoodstavce"/>
    <w:link w:val="Nadpis3"/>
    <w:rsid w:val="001E0F5A"/>
    <w:rPr>
      <w:rFonts w:ascii="Times New Roman" w:eastAsia="Times New Roman" w:hAnsi="Times New Roman" w:cs="Times New Roman"/>
      <w:b/>
      <w:bCs/>
      <w:sz w:val="24"/>
      <w:szCs w:val="24"/>
      <w:lang w:val="x-none" w:eastAsia="ar-SA"/>
    </w:rPr>
  </w:style>
  <w:style w:type="character" w:customStyle="1" w:styleId="Nadpis4Char">
    <w:name w:val="Nadpis 4 Char"/>
    <w:basedOn w:val="Standardnpsmoodstavce"/>
    <w:link w:val="Nadpis4"/>
    <w:rsid w:val="001E0F5A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character" w:customStyle="1" w:styleId="Nadpis5Char">
    <w:name w:val="Nadpis 5 Char"/>
    <w:basedOn w:val="Standardnpsmoodstavce"/>
    <w:link w:val="Nadpis5"/>
    <w:rsid w:val="001E0F5A"/>
    <w:rPr>
      <w:rFonts w:ascii="Times New Roman" w:eastAsia="Times New Roman" w:hAnsi="Times New Roman" w:cs="Times New Roman"/>
      <w:b/>
      <w:bCs/>
      <w:szCs w:val="24"/>
      <w:lang w:eastAsia="ar-SA"/>
    </w:rPr>
  </w:style>
  <w:style w:type="character" w:customStyle="1" w:styleId="Nadpis6Char">
    <w:name w:val="Nadpis 6 Char"/>
    <w:basedOn w:val="Standardnpsmoodstavce"/>
    <w:link w:val="Nadpis6"/>
    <w:rsid w:val="001E0F5A"/>
    <w:rPr>
      <w:rFonts w:ascii="Times New Roman" w:eastAsia="Times New Roman" w:hAnsi="Times New Roman" w:cs="Times New Roman"/>
      <w:b/>
      <w:bCs/>
      <w:lang w:eastAsia="ar-SA"/>
    </w:rPr>
  </w:style>
  <w:style w:type="character" w:customStyle="1" w:styleId="Nadpis7Char">
    <w:name w:val="Nadpis 7 Char"/>
    <w:basedOn w:val="Standardnpsmoodstavce"/>
    <w:link w:val="Nadpis7"/>
    <w:uiPriority w:val="9"/>
    <w:rsid w:val="001E0F5A"/>
    <w:rPr>
      <w:rFonts w:ascii="Calibri" w:eastAsia="Times New Roman" w:hAnsi="Calibri" w:cs="Times New Roman"/>
      <w:sz w:val="24"/>
      <w:szCs w:val="24"/>
      <w:lang w:val="x-none" w:eastAsia="ar-SA"/>
    </w:rPr>
  </w:style>
  <w:style w:type="character" w:customStyle="1" w:styleId="Nadpis8Char">
    <w:name w:val="Nadpis 8 Char"/>
    <w:basedOn w:val="Standardnpsmoodstavce"/>
    <w:link w:val="Nadpis8"/>
    <w:rsid w:val="001E0F5A"/>
    <w:rPr>
      <w:rFonts w:ascii="Calibri" w:eastAsia="Times New Roman" w:hAnsi="Calibri" w:cs="Times New Roman"/>
      <w:i/>
      <w:iCs/>
      <w:sz w:val="24"/>
      <w:szCs w:val="24"/>
      <w:lang w:val="x-none" w:eastAsia="ar-SA"/>
    </w:rPr>
  </w:style>
  <w:style w:type="character" w:customStyle="1" w:styleId="Nadpis9Char">
    <w:name w:val="Nadpis 9 Char"/>
    <w:basedOn w:val="Standardnpsmoodstavce"/>
    <w:link w:val="Nadpis9"/>
    <w:uiPriority w:val="9"/>
    <w:rsid w:val="001E0F5A"/>
    <w:rPr>
      <w:rFonts w:ascii="Cambria" w:eastAsia="Times New Roman" w:hAnsi="Cambria" w:cs="Times New Roman"/>
      <w:lang w:val="x-none" w:eastAsia="ar-SA"/>
    </w:rPr>
  </w:style>
  <w:style w:type="paragraph" w:styleId="Odstavecseseznamem">
    <w:name w:val="List Paragraph"/>
    <w:basedOn w:val="Normln"/>
    <w:uiPriority w:val="34"/>
    <w:qFormat/>
    <w:rsid w:val="001E0F5A"/>
    <w:pPr>
      <w:suppressAutoHyphens w:val="0"/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315AD5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315AD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Zpat">
    <w:name w:val="footer"/>
    <w:basedOn w:val="Normln"/>
    <w:link w:val="ZpatChar"/>
    <w:uiPriority w:val="99"/>
    <w:unhideWhenUsed/>
    <w:rsid w:val="00315AD5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15AD5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4</Pages>
  <Words>1104</Words>
  <Characters>6515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Lenka Talábová</cp:lastModifiedBy>
  <cp:revision>5</cp:revision>
  <dcterms:created xsi:type="dcterms:W3CDTF">2024-04-17T08:24:00Z</dcterms:created>
  <dcterms:modified xsi:type="dcterms:W3CDTF">2024-04-18T14:47:00Z</dcterms:modified>
</cp:coreProperties>
</file>